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0</w:t>
      </w:r>
      <w:r>
        <w:rPr>
          <w:rFonts w:eastAsia="Times New Roman" w:cs="Times New Roman"/>
          <w:color w:val="auto"/>
          <w:kern w:val="0"/>
          <w:sz w:val="28"/>
          <w:szCs w:val="28"/>
          <w:lang w:val="en-US" w:eastAsia="ru-RU" w:bidi="ar-SA"/>
        </w:rPr>
        <w:t>7</w:t>
      </w:r>
      <w:r>
        <w:rPr>
          <w:rFonts w:eastAsia="Times New Roman" w:cs="Times New Roman"/>
          <w:color w:val="auto"/>
          <w:kern w:val="0"/>
          <w:sz w:val="28"/>
          <w:szCs w:val="28"/>
          <w:lang w:val="ru-RU" w:eastAsia="ru-RU" w:bidi="ar-SA"/>
        </w:rPr>
        <w:t xml:space="preserve">.06.21г., </w:t>
      </w:r>
      <w:r>
        <w:rPr>
          <w:rFonts w:eastAsia="Times New Roman" w:cs="Times New Roman"/>
          <w:color w:val="auto"/>
          <w:kern w:val="0"/>
          <w:sz w:val="28"/>
          <w:szCs w:val="28"/>
          <w:lang w:val="ru-RU" w:eastAsia="ru-RU" w:bidi="ar-SA"/>
        </w:rPr>
        <w:t>08.06.21г., 09.06.21г.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4"/>
        <w:gridCol w:w="2912"/>
        <w:gridCol w:w="2097"/>
        <w:gridCol w:w="1965"/>
        <w:gridCol w:w="1952"/>
      </w:tblGrid>
      <w:tr>
        <w:trPr/>
        <w:tc>
          <w:tcPr>
            <w:tcW w:w="67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1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09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96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1952"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4"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12" w:type="dxa"/>
            <w:tcBorders>
              <w:left w:val="single" w:sz="2" w:space="0" w:color="000000"/>
              <w:bottom w:val="single" w:sz="2" w:space="0" w:color="000000"/>
            </w:tcBorders>
          </w:tcPr>
          <w:p>
            <w:pPr>
              <w:pStyle w:val="Style15"/>
              <w:widowControl w:val="false"/>
              <w:rPr>
                <w:b/>
                <w:b/>
                <w:bCs/>
                <w:sz w:val="24"/>
                <w:szCs w:val="24"/>
              </w:rPr>
            </w:pPr>
            <w:r>
              <w:rPr>
                <w:rStyle w:val="Style12"/>
                <w:b/>
                <w:strike w:val="false"/>
                <w:dstrike w:val="false"/>
                <w:color w:val="000000"/>
                <w:sz w:val="24"/>
                <w:szCs w:val="24"/>
                <w:u w:val="none"/>
                <w:effect w:val="none"/>
              </w:rPr>
              <w:t>2,4-Д (2-этилгексиловый эфир)</w:t>
            </w:r>
          </w:p>
          <w:p>
            <w:pPr>
              <w:pStyle w:val="Style15"/>
              <w:widowControl w:val="false"/>
              <w:rPr>
                <w:color w:val="000000"/>
              </w:rPr>
            </w:pPr>
            <w:r>
              <w:rPr>
                <w:color w:val="000000"/>
              </w:rPr>
              <w:t>300 г/л</w:t>
            </w:r>
          </w:p>
          <w:p>
            <w:pPr>
              <w:pStyle w:val="Style15"/>
              <w:widowControl w:val="false"/>
              <w:spacing w:before="60" w:after="75"/>
              <w:ind w:left="0" w:right="0" w:hanging="0"/>
              <w:rPr/>
            </w:pPr>
            <w:r>
              <w:rPr>
                <w:rStyle w:val="Style12"/>
                <w:b/>
                <w:strike w:val="false"/>
                <w:dstrike w:val="false"/>
                <w:color w:val="000000"/>
                <w:u w:val="none"/>
                <w:effect w:val="none"/>
              </w:rPr>
              <w:t>Флорасулам</w:t>
            </w:r>
          </w:p>
          <w:p>
            <w:pPr>
              <w:pStyle w:val="Style15"/>
              <w:widowControl w:val="false"/>
              <w:spacing w:before="0" w:after="120"/>
              <w:rPr>
                <w:color w:val="000000"/>
              </w:rPr>
            </w:pPr>
            <w:r>
              <w:rPr>
                <w:color w:val="000000"/>
              </w:rPr>
              <w:t>6,25 г/л</w:t>
            </w:r>
          </w:p>
        </w:tc>
        <w:tc>
          <w:tcPr>
            <w:tcW w:w="209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4" w:type="dxa"/>
            <w:tcBorders>
              <w:left w:val="single" w:sz="2" w:space="0" w:color="000000"/>
              <w:bottom w:val="single" w:sz="2" w:space="0" w:color="000000"/>
            </w:tcBorders>
          </w:tcPr>
          <w:p>
            <w:pPr>
              <w:pStyle w:val="Style15"/>
              <w:widowControl w:val="false"/>
              <w:spacing w:before="0" w:after="120"/>
              <w:rPr>
                <w:b/>
                <w:b/>
                <w:bCs/>
                <w:sz w:val="24"/>
                <w:szCs w:val="24"/>
              </w:rPr>
            </w:pPr>
            <w:r>
              <w:rPr/>
              <w:t>2</w:t>
            </w:r>
          </w:p>
        </w:tc>
        <w:tc>
          <w:tcPr>
            <w:tcW w:w="2912" w:type="dxa"/>
            <w:tcBorders>
              <w:left w:val="single" w:sz="2" w:space="0" w:color="000000"/>
              <w:bottom w:val="single" w:sz="2" w:space="0" w:color="000000"/>
            </w:tcBorders>
          </w:tcPr>
          <w:p>
            <w:pPr>
              <w:pStyle w:val="Style15"/>
              <w:widowControl w:val="false"/>
              <w:rPr>
                <w:b/>
                <w:b/>
                <w:bCs/>
                <w:sz w:val="24"/>
                <w:szCs w:val="24"/>
              </w:rPr>
            </w:pPr>
            <w:r>
              <w:rPr>
                <w:rStyle w:val="Style12"/>
                <w:b/>
                <w:color w:val="000000"/>
                <w:sz w:val="24"/>
                <w:szCs w:val="24"/>
                <w:u w:val="single"/>
              </w:rPr>
              <w:t>Трибенурон-метил</w:t>
            </w:r>
          </w:p>
          <w:p>
            <w:pPr>
              <w:pStyle w:val="Style15"/>
              <w:widowControl w:val="false"/>
              <w:spacing w:before="0" w:after="120"/>
              <w:rPr>
                <w:color w:val="000000"/>
              </w:rPr>
            </w:pPr>
            <w:r>
              <w:rPr>
                <w:color w:val="000000"/>
              </w:rPr>
              <w:t>750 г/кг</w:t>
            </w:r>
          </w:p>
        </w:tc>
        <w:tc>
          <w:tcPr>
            <w:tcW w:w="209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4"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12"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Альфа-циперметрин</w:t>
            </w:r>
          </w:p>
          <w:p>
            <w:pPr>
              <w:pStyle w:val="Style15"/>
              <w:widowControl w:val="false"/>
              <w:spacing w:before="0" w:after="120"/>
              <w:rPr>
                <w:color w:val="000000"/>
              </w:rPr>
            </w:pPr>
            <w:r>
              <w:rPr>
                <w:color w:val="000000"/>
              </w:rPr>
              <w:t>100 г/л</w:t>
            </w:r>
          </w:p>
        </w:tc>
        <w:tc>
          <w:tcPr>
            <w:tcW w:w="209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4" w:type="dxa"/>
            <w:tcBorders>
              <w:left w:val="single" w:sz="2" w:space="0" w:color="000000"/>
              <w:bottom w:val="single" w:sz="2" w:space="0" w:color="000000"/>
            </w:tcBorders>
          </w:tcPr>
          <w:p>
            <w:pPr>
              <w:pStyle w:val="Style15"/>
              <w:widowControl w:val="false"/>
              <w:spacing w:before="0" w:after="120"/>
              <w:rPr>
                <w:color w:val="000000"/>
              </w:rPr>
            </w:pPr>
            <w:r>
              <w:rPr>
                <w:color w:val="000000"/>
              </w:rPr>
              <w:t>4</w:t>
            </w:r>
          </w:p>
        </w:tc>
        <w:tc>
          <w:tcPr>
            <w:tcW w:w="2912"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Азоксистробин</w:t>
            </w:r>
          </w:p>
          <w:p>
            <w:pPr>
              <w:pStyle w:val="Style15"/>
              <w:widowControl w:val="false"/>
              <w:rPr>
                <w:color w:val="000000"/>
              </w:rPr>
            </w:pPr>
            <w:r>
              <w:rPr>
                <w:color w:val="000000"/>
              </w:rPr>
              <w:t>100 г/л</w:t>
            </w:r>
          </w:p>
          <w:p>
            <w:pPr>
              <w:pStyle w:val="Style15"/>
              <w:widowControl w:val="false"/>
              <w:spacing w:before="60" w:after="75"/>
              <w:ind w:left="0" w:right="0" w:hanging="0"/>
              <w:rPr/>
            </w:pPr>
            <w:r>
              <w:rPr>
                <w:rStyle w:val="Style12"/>
                <w:b/>
                <w:strike w:val="false"/>
                <w:dstrike w:val="false"/>
                <w:color w:val="000000"/>
                <w:u w:val="none"/>
                <w:effect w:val="none"/>
              </w:rPr>
              <w:t>Карбендазим</w:t>
            </w:r>
          </w:p>
          <w:p>
            <w:pPr>
              <w:pStyle w:val="Style15"/>
              <w:widowControl w:val="false"/>
              <w:spacing w:before="0" w:after="120"/>
              <w:rPr>
                <w:rStyle w:val="Style12"/>
                <w:b/>
                <w:b/>
                <w:strike w:val="false"/>
                <w:dstrike w:val="false"/>
                <w:color w:val="000000"/>
                <w:u w:val="none"/>
                <w:effect w:val="none"/>
              </w:rPr>
            </w:pPr>
            <w:r>
              <w:rPr>
                <w:color w:val="000000"/>
              </w:rPr>
              <w:t>300 г/л</w:t>
            </w:r>
          </w:p>
        </w:tc>
        <w:tc>
          <w:tcPr>
            <w:tcW w:w="209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4" w:type="dxa"/>
            <w:tcBorders>
              <w:left w:val="single" w:sz="2" w:space="0" w:color="000000"/>
              <w:bottom w:val="single" w:sz="2" w:space="0" w:color="000000"/>
            </w:tcBorders>
          </w:tcPr>
          <w:p>
            <w:pPr>
              <w:pStyle w:val="Style15"/>
              <w:widowControl w:val="false"/>
              <w:spacing w:before="0" w:after="120"/>
              <w:rPr/>
            </w:pPr>
            <w:r>
              <w:rPr/>
              <w:t>5</w:t>
            </w:r>
          </w:p>
        </w:tc>
        <w:tc>
          <w:tcPr>
            <w:tcW w:w="2912" w:type="dxa"/>
            <w:tcBorders>
              <w:left w:val="single" w:sz="2" w:space="0" w:color="000000"/>
              <w:bottom w:val="single" w:sz="2" w:space="0" w:color="000000"/>
            </w:tcBorders>
          </w:tcPr>
          <w:p>
            <w:pPr>
              <w:pStyle w:val="Style15"/>
              <w:widowControl w:val="false"/>
              <w:rPr/>
            </w:pPr>
            <w:r>
              <w:rPr>
                <w:rStyle w:val="Style12"/>
                <w:b/>
                <w:color w:val="000000"/>
                <w:u w:val="single"/>
              </w:rPr>
              <w:t>Тифенсульфурон-метил</w:t>
            </w:r>
          </w:p>
          <w:p>
            <w:pPr>
              <w:pStyle w:val="Style15"/>
              <w:widowControl w:val="false"/>
              <w:spacing w:before="0" w:after="120"/>
              <w:rPr>
                <w:color w:val="000000"/>
              </w:rPr>
            </w:pPr>
            <w:r>
              <w:rPr>
                <w:color w:val="000000"/>
              </w:rPr>
              <w:t>750 г/к</w:t>
            </w:r>
          </w:p>
        </w:tc>
        <w:tc>
          <w:tcPr>
            <w:tcW w:w="209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4" w:type="dxa"/>
            <w:tcBorders>
              <w:left w:val="single" w:sz="2" w:space="0" w:color="000000"/>
              <w:bottom w:val="single" w:sz="2" w:space="0" w:color="000000"/>
            </w:tcBorders>
          </w:tcPr>
          <w:p>
            <w:pPr>
              <w:pStyle w:val="Style15"/>
              <w:widowControl w:val="false"/>
              <w:spacing w:before="0" w:after="120"/>
              <w:rPr/>
            </w:pPr>
            <w:r>
              <w:rPr/>
              <w:t>6</w:t>
            </w:r>
          </w:p>
        </w:tc>
        <w:tc>
          <w:tcPr>
            <w:tcW w:w="2912" w:type="dxa"/>
            <w:tcBorders>
              <w:left w:val="single" w:sz="2" w:space="0" w:color="000000"/>
              <w:bottom w:val="single" w:sz="2" w:space="0" w:color="000000"/>
            </w:tcBorders>
          </w:tcPr>
          <w:p>
            <w:pPr>
              <w:pStyle w:val="Style15"/>
              <w:widowControl w:val="false"/>
              <w:rPr/>
            </w:pPr>
            <w:r>
              <w:rPr>
                <w:rStyle w:val="Style12"/>
                <w:b/>
                <w:color w:val="000000"/>
                <w:u w:val="single"/>
              </w:rPr>
              <w:t>Имидаклоприд</w:t>
            </w:r>
          </w:p>
          <w:p>
            <w:pPr>
              <w:pStyle w:val="Style15"/>
              <w:widowControl w:val="false"/>
              <w:rPr>
                <w:color w:val="000000"/>
              </w:rPr>
            </w:pPr>
            <w:r>
              <w:rPr>
                <w:color w:val="000000"/>
              </w:rPr>
              <w:t>150 г/л</w:t>
            </w:r>
          </w:p>
          <w:p>
            <w:pPr>
              <w:pStyle w:val="Style15"/>
              <w:widowControl w:val="false"/>
              <w:spacing w:before="60" w:after="75"/>
              <w:ind w:left="0" w:right="0" w:hanging="0"/>
              <w:rPr/>
            </w:pPr>
            <w:r>
              <w:rPr>
                <w:rStyle w:val="Style12"/>
                <w:b/>
                <w:strike w:val="false"/>
                <w:dstrike w:val="false"/>
                <w:color w:val="000000"/>
                <w:u w:val="none"/>
                <w:effect w:val="none"/>
              </w:rPr>
              <w:t>Лямбда-цигалотрин</w:t>
            </w:r>
          </w:p>
          <w:p>
            <w:pPr>
              <w:pStyle w:val="Style15"/>
              <w:widowControl w:val="false"/>
              <w:spacing w:before="0" w:after="120"/>
              <w:rPr>
                <w:color w:val="000000"/>
              </w:rPr>
            </w:pPr>
            <w:r>
              <w:rPr>
                <w:color w:val="000000"/>
              </w:rPr>
              <w:t>50 г/л</w:t>
            </w:r>
          </w:p>
        </w:tc>
        <w:tc>
          <w:tcPr>
            <w:tcW w:w="209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4" w:type="dxa"/>
            <w:tcBorders>
              <w:left w:val="single" w:sz="2" w:space="0" w:color="000000"/>
              <w:bottom w:val="single" w:sz="2" w:space="0" w:color="000000"/>
            </w:tcBorders>
          </w:tcPr>
          <w:p>
            <w:pPr>
              <w:pStyle w:val="Style15"/>
              <w:widowControl w:val="false"/>
              <w:spacing w:before="0" w:after="120"/>
              <w:rPr/>
            </w:pPr>
            <w:r>
              <w:rPr/>
              <w:t>7</w:t>
            </w:r>
          </w:p>
        </w:tc>
        <w:tc>
          <w:tcPr>
            <w:tcW w:w="2912" w:type="dxa"/>
            <w:tcBorders>
              <w:left w:val="single" w:sz="2" w:space="0" w:color="000000"/>
              <w:bottom w:val="single" w:sz="2" w:space="0" w:color="000000"/>
            </w:tcBorders>
          </w:tcPr>
          <w:p>
            <w:pPr>
              <w:pStyle w:val="Style15"/>
              <w:widowControl w:val="false"/>
              <w:rPr/>
            </w:pPr>
            <w:r>
              <w:rPr>
                <w:rStyle w:val="Style12"/>
                <w:b/>
                <w:color w:val="000000"/>
                <w:u w:val="single"/>
              </w:rPr>
              <w:t>Пропиконазол</w:t>
            </w:r>
          </w:p>
          <w:p>
            <w:pPr>
              <w:pStyle w:val="Style15"/>
              <w:widowControl w:val="false"/>
              <w:rPr>
                <w:color w:val="000000"/>
              </w:rPr>
            </w:pPr>
            <w:r>
              <w:rPr>
                <w:color w:val="000000"/>
              </w:rPr>
              <w:t>250 г/л</w:t>
            </w:r>
          </w:p>
          <w:p>
            <w:pPr>
              <w:pStyle w:val="Style15"/>
              <w:widowControl w:val="false"/>
              <w:spacing w:before="60" w:after="75"/>
              <w:ind w:left="0" w:right="0" w:hanging="0"/>
              <w:rPr/>
            </w:pPr>
            <w:r>
              <w:rPr>
                <w:rStyle w:val="Style12"/>
                <w:b/>
                <w:strike w:val="false"/>
                <w:dstrike w:val="false"/>
                <w:color w:val="000000"/>
                <w:u w:val="none"/>
                <w:effect w:val="none"/>
              </w:rPr>
              <w:t>Ципроконазол</w:t>
            </w:r>
          </w:p>
          <w:p>
            <w:pPr>
              <w:pStyle w:val="Style15"/>
              <w:widowControl w:val="false"/>
              <w:spacing w:before="0" w:after="120"/>
              <w:rPr>
                <w:color w:val="000000"/>
              </w:rPr>
            </w:pPr>
            <w:r>
              <w:rPr>
                <w:color w:val="000000"/>
              </w:rPr>
              <w:t>80 г/л</w:t>
            </w:r>
          </w:p>
        </w:tc>
        <w:tc>
          <w:tcPr>
            <w:tcW w:w="209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4" w:type="dxa"/>
            <w:tcBorders>
              <w:left w:val="single" w:sz="2" w:space="0" w:color="000000"/>
              <w:bottom w:val="single" w:sz="2" w:space="0" w:color="000000"/>
            </w:tcBorders>
          </w:tcPr>
          <w:p>
            <w:pPr>
              <w:pStyle w:val="Style15"/>
              <w:widowControl w:val="false"/>
              <w:spacing w:before="0" w:after="120"/>
              <w:rPr>
                <w:color w:val="000000"/>
                <w:shd w:fill="FFFFFF" w:val="clear"/>
              </w:rPr>
            </w:pPr>
            <w:r>
              <w:rPr>
                <w:color w:val="000000"/>
                <w:shd w:fill="FFFFFF" w:val="clear"/>
              </w:rPr>
              <w:t>8</w:t>
            </w:r>
          </w:p>
        </w:tc>
        <w:tc>
          <w:tcPr>
            <w:tcW w:w="2912" w:type="dxa"/>
            <w:tcBorders>
              <w:left w:val="single" w:sz="2" w:space="0" w:color="000000"/>
              <w:bottom w:val="single" w:sz="2" w:space="0" w:color="000000"/>
            </w:tcBorders>
          </w:tcPr>
          <w:p>
            <w:pPr>
              <w:pStyle w:val="Style15"/>
              <w:widowControl w:val="false"/>
              <w:spacing w:before="0" w:after="120"/>
              <w:rPr>
                <w:rStyle w:val="Style12"/>
                <w:b/>
                <w:b/>
                <w:strike w:val="false"/>
                <w:dstrike w:val="false"/>
                <w:color w:val="000000"/>
                <w:u w:val="none"/>
                <w:effect w:val="none"/>
                <w:shd w:fill="FFFFFF" w:val="clear"/>
              </w:rPr>
            </w:pPr>
            <w:r>
              <w:rPr>
                <w:rStyle w:val="Style12"/>
                <w:b/>
                <w:bCs/>
                <w:i w:val="false"/>
                <w:caps w:val="false"/>
                <w:smallCaps w:val="false"/>
                <w:strike w:val="false"/>
                <w:dstrike w:val="false"/>
                <w:color w:val="000000"/>
                <w:spacing w:val="0"/>
                <w:sz w:val="24"/>
                <w:szCs w:val="24"/>
                <w:u w:val="none"/>
                <w:effect w:val="none"/>
                <w:shd w:fill="FFFFFF" w:val="clear"/>
              </w:rPr>
              <w:t>Тринексапак-этил</w:t>
            </w:r>
            <w:r>
              <w:rPr>
                <w:rStyle w:val="Style12"/>
                <w:b w:val="false"/>
                <w:i w:val="false"/>
                <w:caps w:val="false"/>
                <w:smallCaps w:val="false"/>
                <w:strike w:val="false"/>
                <w:dstrike w:val="false"/>
                <w:color w:val="000000"/>
                <w:spacing w:val="0"/>
                <w:sz w:val="24"/>
                <w:szCs w:val="24"/>
                <w:u w:val="none"/>
                <w:effect w:val="none"/>
                <w:shd w:fill="FFFFFF" w:val="clear"/>
              </w:rPr>
              <w:t>, 250 г/л</w:t>
            </w:r>
          </w:p>
        </w:tc>
        <w:tc>
          <w:tcPr>
            <w:tcW w:w="209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4" w:type="dxa"/>
            <w:tcBorders>
              <w:left w:val="single" w:sz="2" w:space="0" w:color="000000"/>
              <w:bottom w:val="single" w:sz="2" w:space="0" w:color="000000"/>
            </w:tcBorders>
          </w:tcPr>
          <w:p>
            <w:pPr>
              <w:pStyle w:val="Style15"/>
              <w:widowControl w:val="false"/>
              <w:spacing w:before="0" w:after="120"/>
              <w:rPr>
                <w:color w:val="000000"/>
                <w:shd w:fill="FFFFFF" w:val="clear"/>
              </w:rPr>
            </w:pPr>
            <w:r>
              <w:rPr>
                <w:color w:val="000000"/>
                <w:shd w:fill="FFFFFF" w:val="clear"/>
              </w:rPr>
              <w:t>9</w:t>
            </w:r>
          </w:p>
        </w:tc>
        <w:tc>
          <w:tcPr>
            <w:tcW w:w="2912" w:type="dxa"/>
            <w:tcBorders>
              <w:left w:val="single" w:sz="2" w:space="0" w:color="000000"/>
              <w:bottom w:val="single" w:sz="2" w:space="0" w:color="000000"/>
            </w:tcBorders>
          </w:tcPr>
          <w:p>
            <w:pPr>
              <w:pStyle w:val="Style15"/>
              <w:widowControl w:val="false"/>
              <w:rPr>
                <w:color w:val="000000"/>
                <w:shd w:fill="FFFFFF" w:val="clear"/>
              </w:rPr>
            </w:pPr>
            <w:r>
              <w:rPr>
                <w:rStyle w:val="Style12"/>
                <w:b/>
                <w:strike w:val="false"/>
                <w:dstrike w:val="false"/>
                <w:color w:val="000000"/>
                <w:u w:val="none"/>
                <w:effect w:val="none"/>
                <w:shd w:fill="FFFFFF" w:val="clear"/>
              </w:rPr>
              <w:t>Спироксамин</w:t>
            </w:r>
          </w:p>
          <w:p>
            <w:pPr>
              <w:pStyle w:val="Style15"/>
              <w:widowControl w:val="false"/>
              <w:rPr>
                <w:color w:val="000000"/>
              </w:rPr>
            </w:pPr>
            <w:r>
              <w:rPr>
                <w:color w:val="000000"/>
              </w:rPr>
              <w:t>250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rPr>
                <w:color w:val="000000"/>
              </w:rPr>
            </w:pPr>
            <w:r>
              <w:rPr>
                <w:color w:val="000000"/>
              </w:rPr>
              <w:t>167 г/л</w:t>
            </w:r>
          </w:p>
          <w:p>
            <w:pPr>
              <w:pStyle w:val="Style15"/>
              <w:widowControl w:val="false"/>
              <w:spacing w:before="60" w:after="75"/>
              <w:ind w:left="0" w:right="0" w:hanging="0"/>
              <w:rPr/>
            </w:pPr>
            <w:r>
              <w:rPr>
                <w:rStyle w:val="Style12"/>
                <w:b/>
                <w:strike w:val="false"/>
                <w:dstrike w:val="false"/>
                <w:color w:val="000000"/>
                <w:u w:val="none"/>
                <w:effect w:val="none"/>
              </w:rPr>
              <w:t>Триадименол (Байтан)</w:t>
            </w:r>
          </w:p>
          <w:p>
            <w:pPr>
              <w:pStyle w:val="Style15"/>
              <w:widowControl w:val="false"/>
              <w:rPr>
                <w:color w:val="000000"/>
              </w:rPr>
            </w:pPr>
            <w:r>
              <w:rPr>
                <w:color w:val="000000"/>
              </w:rPr>
              <w:t>43 г/л</w:t>
            </w:r>
          </w:p>
          <w:p>
            <w:pPr>
              <w:pStyle w:val="Style15"/>
              <w:widowControl w:val="false"/>
              <w:rPr>
                <w:color w:val="000000"/>
              </w:rPr>
            </w:pPr>
            <w:r>
              <w:rPr>
                <w:color w:val="000000"/>
              </w:rPr>
            </w:r>
          </w:p>
          <w:p>
            <w:pPr>
              <w:pStyle w:val="Style15"/>
              <w:widowControl w:val="false"/>
              <w:spacing w:before="0" w:after="120"/>
              <w:rPr>
                <w:color w:val="000000"/>
              </w:rPr>
            </w:pPr>
            <w:r>
              <w:rPr>
                <w:color w:val="000000"/>
              </w:rPr>
            </w:r>
          </w:p>
        </w:tc>
        <w:tc>
          <w:tcPr>
            <w:tcW w:w="209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4" w:type="dxa"/>
            <w:tcBorders>
              <w:left w:val="single" w:sz="2" w:space="0" w:color="000000"/>
              <w:bottom w:val="single" w:sz="2" w:space="0" w:color="000000"/>
            </w:tcBorders>
          </w:tcPr>
          <w:p>
            <w:pPr>
              <w:pStyle w:val="Style15"/>
              <w:widowControl w:val="false"/>
              <w:spacing w:before="0" w:after="120"/>
              <w:rPr>
                <w:color w:val="000000"/>
                <w:shd w:fill="FFFFFF" w:val="clear"/>
              </w:rPr>
            </w:pPr>
            <w:r>
              <w:rPr>
                <w:color w:val="000000"/>
                <w:shd w:fill="FFFFFF" w:val="clear"/>
              </w:rPr>
              <w:t>10</w:t>
            </w:r>
          </w:p>
        </w:tc>
        <w:tc>
          <w:tcPr>
            <w:tcW w:w="2912" w:type="dxa"/>
            <w:tcBorders>
              <w:left w:val="single" w:sz="2" w:space="0" w:color="000000"/>
              <w:bottom w:val="single" w:sz="2" w:space="0" w:color="000000"/>
            </w:tcBorders>
          </w:tcPr>
          <w:p>
            <w:pPr>
              <w:pStyle w:val="Style15"/>
              <w:widowControl w:val="false"/>
              <w:rPr>
                <w:color w:val="000000"/>
                <w:shd w:fill="FFFFFF" w:val="clear"/>
              </w:rPr>
            </w:pPr>
            <w:r>
              <w:rPr>
                <w:rStyle w:val="Style12"/>
                <w:b/>
                <w:color w:val="000000"/>
                <w:u w:val="single"/>
                <w:shd w:fill="FFFFFF" w:val="clear"/>
              </w:rPr>
              <w:t>Тифенсульфурон-метил</w:t>
            </w:r>
          </w:p>
          <w:p>
            <w:pPr>
              <w:pStyle w:val="Style15"/>
              <w:widowControl w:val="false"/>
              <w:rPr>
                <w:color w:val="000000"/>
              </w:rPr>
            </w:pPr>
            <w:r>
              <w:rPr>
                <w:color w:val="000000"/>
              </w:rPr>
              <w:t>90 г/л</w:t>
            </w:r>
          </w:p>
          <w:p>
            <w:pPr>
              <w:pStyle w:val="Style15"/>
              <w:widowControl w:val="false"/>
              <w:spacing w:before="60" w:after="75"/>
              <w:ind w:left="0" w:right="0" w:hanging="0"/>
              <w:rPr/>
            </w:pPr>
            <w:r>
              <w:rPr>
                <w:rStyle w:val="Style12"/>
                <w:b/>
                <w:strike w:val="false"/>
                <w:dstrike w:val="false"/>
                <w:color w:val="000000"/>
                <w:u w:val="none"/>
                <w:effect w:val="none"/>
              </w:rPr>
              <w:t>Флорасулам</w:t>
            </w:r>
          </w:p>
          <w:p>
            <w:pPr>
              <w:pStyle w:val="Style15"/>
              <w:widowControl w:val="false"/>
              <w:rPr>
                <w:color w:val="000000"/>
              </w:rPr>
            </w:pPr>
            <w:r>
              <w:rPr>
                <w:color w:val="000000"/>
              </w:rPr>
              <w:t>18 г/л</w:t>
            </w:r>
          </w:p>
          <w:p>
            <w:pPr>
              <w:pStyle w:val="Style15"/>
              <w:widowControl w:val="false"/>
              <w:spacing w:before="60" w:after="75"/>
              <w:ind w:left="0" w:right="0" w:hanging="0"/>
              <w:rPr/>
            </w:pPr>
            <w:r>
              <w:rPr>
                <w:rStyle w:val="Style12"/>
                <w:b/>
                <w:strike w:val="false"/>
                <w:dstrike w:val="false"/>
                <w:color w:val="000000"/>
                <w:u w:val="none"/>
                <w:effect w:val="none"/>
              </w:rPr>
              <w:t>Флуметсулам</w:t>
            </w:r>
          </w:p>
          <w:p>
            <w:pPr>
              <w:pStyle w:val="Style15"/>
              <w:widowControl w:val="false"/>
              <w:spacing w:before="0" w:after="120"/>
              <w:rPr>
                <w:color w:val="000000"/>
              </w:rPr>
            </w:pPr>
            <w:r>
              <w:rPr>
                <w:color w:val="000000"/>
              </w:rPr>
              <w:t>24 г/л</w:t>
            </w:r>
          </w:p>
        </w:tc>
        <w:tc>
          <w:tcPr>
            <w:tcW w:w="209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Application>LibreOffice/7.0.4.2$Windows_X86_64 LibreOffice_project/dcf040e67528d9187c66b2379df5ea4407429775</Application>
  <AppVersion>15.0000</AppVersion>
  <Pages>5</Pages>
  <Words>971</Words>
  <Characters>8547</Characters>
  <CharactersWithSpaces>9528</CharactersWithSpaces>
  <Paragraphs>106</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2021-06-03T09:01:47Z</cp:lastPrinted>
  <dcterms:modified xsi:type="dcterms:W3CDTF">2021-06-04T07:57:09Z</dcterms:modified>
  <cp:revision>45</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