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9</w:t>
      </w:r>
      <w:r>
        <w:rPr>
          <w:rFonts w:eastAsia="Times New Roman" w:cs="Times New Roman"/>
          <w:color w:val="auto"/>
          <w:kern w:val="0"/>
          <w:sz w:val="28"/>
          <w:szCs w:val="28"/>
          <w:lang w:val="en-US" w:eastAsia="ru-RU" w:bidi="ar-SA"/>
        </w:rPr>
        <w:t>.05.21</w:t>
      </w:r>
      <w:r>
        <w:rPr>
          <w:rFonts w:eastAsia="Times New Roman" w:cs="Times New Roman"/>
          <w:color w:val="auto"/>
          <w:kern w:val="0"/>
          <w:sz w:val="28"/>
          <w:szCs w:val="28"/>
          <w:lang w:val="ru-RU" w:eastAsia="ru-RU" w:bidi="ar-SA"/>
        </w:rPr>
        <w:t xml:space="preserve">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2205"/>
        <w:gridCol w:w="2579"/>
        <w:gridCol w:w="2416"/>
        <w:gridCol w:w="2399"/>
      </w:tblGrid>
      <w:tr>
        <w:trPr/>
        <w:tc>
          <w:tcPr>
            <w:tcW w:w="2205"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579"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2416"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399"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strike w:val="false"/>
                <w:dstrike w:val="false"/>
                <w:color w:val="000000"/>
                <w:sz w:val="24"/>
                <w:szCs w:val="24"/>
                <w:u w:val="none"/>
                <w:effect w:val="none"/>
              </w:rPr>
              <w:t>2,4-Д (2-этилгексиловый эфир)</w:t>
            </w:r>
          </w:p>
          <w:p>
            <w:pPr>
              <w:pStyle w:val="Style15"/>
              <w:widowControl w:val="false"/>
              <w:rPr>
                <w:color w:val="000000"/>
              </w:rPr>
            </w:pPr>
            <w:r>
              <w:rPr>
                <w:color w:val="000000"/>
              </w:rPr>
              <w:t>300 г/л</w:t>
            </w:r>
          </w:p>
          <w:p>
            <w:pPr>
              <w:pStyle w:val="Style15"/>
              <w:widowControl w:val="false"/>
              <w:spacing w:before="60" w:after="75"/>
              <w:ind w:left="0" w:right="0" w:hanging="0"/>
              <w:rPr/>
            </w:pPr>
            <w:r>
              <w:rPr>
                <w:rStyle w:val="Style12"/>
                <w:b/>
                <w:strike w:val="false"/>
                <w:dstrike w:val="false"/>
                <w:color w:val="000000"/>
                <w:u w:val="none"/>
                <w:effect w:val="none"/>
              </w:rPr>
              <w:t>Флорасулам</w:t>
            </w:r>
          </w:p>
          <w:p>
            <w:pPr>
              <w:pStyle w:val="Style15"/>
              <w:widowControl w:val="false"/>
              <w:spacing w:before="0" w:after="120"/>
              <w:rPr>
                <w:color w:val="000000"/>
              </w:rPr>
            </w:pPr>
            <w:r>
              <w:rPr>
                <w:color w:val="000000"/>
              </w:rPr>
              <w:t>6,25 г/л</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b/>
                <w:b/>
                <w:bCs/>
                <w:sz w:val="24"/>
                <w:szCs w:val="24"/>
              </w:rPr>
            </w:pPr>
            <w:r>
              <w:rPr>
                <w:rStyle w:val="Style12"/>
                <w:b/>
                <w:color w:val="000000"/>
                <w:sz w:val="24"/>
                <w:szCs w:val="24"/>
                <w:u w:val="single"/>
              </w:rPr>
              <w:t>Трибенурон-метил</w:t>
            </w:r>
          </w:p>
          <w:p>
            <w:pPr>
              <w:pStyle w:val="Style15"/>
              <w:widowControl w:val="false"/>
              <w:spacing w:before="0" w:after="120"/>
              <w:rPr>
                <w:color w:val="000000"/>
              </w:rPr>
            </w:pPr>
            <w:r>
              <w:rPr>
                <w:color w:val="000000"/>
              </w:rPr>
              <w:t>750 г/кг</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Лямбда-цигалотрин</w:t>
            </w:r>
          </w:p>
          <w:p>
            <w:pPr>
              <w:pStyle w:val="Style15"/>
              <w:spacing w:before="0" w:after="120"/>
              <w:rPr>
                <w:color w:val="000000"/>
              </w:rPr>
            </w:pPr>
            <w:r>
              <w:rPr>
                <w:color w:val="000000"/>
              </w:rPr>
              <w:t xml:space="preserve">50 г/л </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Трибенурон-метил</w:t>
            </w:r>
          </w:p>
          <w:p>
            <w:pPr>
              <w:pStyle w:val="Style15"/>
              <w:spacing w:before="0" w:after="120"/>
              <w:rPr>
                <w:color w:val="000000"/>
              </w:rPr>
            </w:pPr>
            <w:r>
              <w:rPr>
                <w:color w:val="000000"/>
              </w:rPr>
              <w:t xml:space="preserve">750 г/кг </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Тифенсульфурон-метил</w:t>
            </w:r>
          </w:p>
          <w:p>
            <w:pPr>
              <w:pStyle w:val="Style15"/>
              <w:spacing w:before="0" w:after="120"/>
              <w:rPr>
                <w:color w:val="000000"/>
              </w:rPr>
            </w:pPr>
            <w:r>
              <w:rPr>
                <w:color w:val="000000"/>
              </w:rPr>
              <w:t xml:space="preserve">750 г/к </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Имидаклоприд</w:t>
            </w:r>
          </w:p>
          <w:p>
            <w:pPr>
              <w:pStyle w:val="Style15"/>
              <w:rPr>
                <w:color w:val="000000"/>
              </w:rPr>
            </w:pPr>
            <w:r>
              <w:rPr>
                <w:color w:val="000000"/>
              </w:rPr>
              <w:t>150 г/л</w:t>
            </w:r>
          </w:p>
          <w:p>
            <w:pPr>
              <w:pStyle w:val="Style15"/>
              <w:pBdr/>
              <w:spacing w:before="60" w:after="75"/>
              <w:ind w:left="0" w:right="0" w:hanging="0"/>
              <w:rPr/>
            </w:pPr>
            <w:r>
              <w:rPr>
                <w:rStyle w:val="Style12"/>
                <w:b/>
                <w:strike w:val="false"/>
                <w:dstrike w:val="false"/>
                <w:color w:val="000000"/>
                <w:u w:val="none"/>
                <w:effect w:val="none"/>
              </w:rPr>
              <w:t>Лямбда-цигалотрин</w:t>
            </w:r>
          </w:p>
          <w:p>
            <w:pPr>
              <w:pStyle w:val="Style15"/>
              <w:spacing w:before="0" w:after="120"/>
              <w:rPr>
                <w:color w:val="000000"/>
              </w:rPr>
            </w:pPr>
            <w:r>
              <w:rPr>
                <w:color w:val="000000"/>
              </w:rPr>
              <w:t xml:space="preserve">50 г/л </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1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высокоопасные (категория риска - Высокий)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 не менее 4-6 сут;</w:t>
            </w:r>
          </w:p>
        </w:tc>
      </w:tr>
      <w:tr>
        <w:trPr/>
        <w:tc>
          <w:tcPr>
            <w:tcW w:w="2205" w:type="dxa"/>
            <w:tcBorders>
              <w:left w:val="single" w:sz="2" w:space="0" w:color="000000"/>
              <w:bottom w:val="single" w:sz="2" w:space="0" w:color="000000"/>
            </w:tcBorders>
          </w:tcPr>
          <w:p>
            <w:pPr>
              <w:pStyle w:val="Style15"/>
              <w:widowControl w:val="false"/>
              <w:rPr/>
            </w:pPr>
            <w:r>
              <w:rPr>
                <w:rStyle w:val="Style12"/>
                <w:b/>
                <w:color w:val="000000"/>
                <w:u w:val="single"/>
              </w:rPr>
              <w:t>Пропиконазол</w:t>
            </w:r>
          </w:p>
          <w:p>
            <w:pPr>
              <w:pStyle w:val="Style15"/>
              <w:rPr>
                <w:color w:val="000000"/>
              </w:rPr>
            </w:pPr>
            <w:r>
              <w:rPr>
                <w:color w:val="000000"/>
              </w:rPr>
              <w:t>250 г/л</w:t>
            </w:r>
          </w:p>
          <w:p>
            <w:pPr>
              <w:pStyle w:val="Style15"/>
              <w:pBdr/>
              <w:spacing w:before="60" w:after="75"/>
              <w:ind w:left="0" w:right="0" w:hanging="0"/>
              <w:rPr/>
            </w:pPr>
            <w:r>
              <w:rPr>
                <w:rStyle w:val="Style12"/>
                <w:b/>
                <w:strike w:val="false"/>
                <w:dstrike w:val="false"/>
                <w:color w:val="000000"/>
                <w:u w:val="none"/>
                <w:effect w:val="none"/>
              </w:rPr>
              <w:t>Ципроконазол</w:t>
            </w:r>
          </w:p>
          <w:p>
            <w:pPr>
              <w:pStyle w:val="Style15"/>
              <w:spacing w:before="0" w:after="120"/>
              <w:rPr>
                <w:color w:val="000000"/>
              </w:rPr>
            </w:pPr>
            <w:r>
              <w:rPr>
                <w:color w:val="000000"/>
              </w:rPr>
              <w:t xml:space="preserve">80 г/л </w:t>
            </w:r>
          </w:p>
        </w:tc>
        <w:tc>
          <w:tcPr>
            <w:tcW w:w="2579"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2416"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399"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Application>LibreOffice/7.0.4.2$Windows_X86_64 LibreOffice_project/dcf040e67528d9187c66b2379df5ea4407429775</Application>
  <AppVersion>15.0000</AppVersion>
  <Pages>5</Pages>
  <Words>890</Words>
  <Characters>8134</Characters>
  <CharactersWithSpaces>9075</CharactersWithSpaces>
  <Paragraphs>70</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2021-05-26T15:00:13Z</cp:lastPrinted>
  <dcterms:modified xsi:type="dcterms:W3CDTF">2021-05-26T15:14:25Z</dcterms:modified>
  <cp:revision>36</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